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FA5" w:rsidRPr="00E06631" w:rsidRDefault="00CC2FA5"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CC2FA5" w:rsidRPr="00E06631" w:rsidRDefault="00CC2FA5" w:rsidP="00B453E0">
      <w:pPr>
        <w:jc w:val="center"/>
        <w:rPr>
          <w:rFonts w:ascii="Arial" w:hAnsi="Arial" w:cs="Arial"/>
          <w:b/>
          <w:color w:val="000000" w:themeColor="text1"/>
          <w:sz w:val="22"/>
          <w:szCs w:val="22"/>
        </w:rPr>
      </w:pPr>
      <w:r w:rsidRPr="00F96C6B">
        <w:rPr>
          <w:rFonts w:ascii="Arial" w:hAnsi="Arial" w:cs="Arial"/>
          <w:b/>
          <w:noProof/>
          <w:color w:val="000000" w:themeColor="text1"/>
          <w:sz w:val="22"/>
          <w:szCs w:val="22"/>
        </w:rPr>
        <w:t>Technologist Engineering Projects</w:t>
      </w:r>
      <w:r w:rsidRPr="00E06631">
        <w:rPr>
          <w:rFonts w:ascii="Arial" w:hAnsi="Arial" w:cs="Arial"/>
          <w:b/>
          <w:color w:val="000000" w:themeColor="text1"/>
          <w:sz w:val="22"/>
          <w:szCs w:val="22"/>
        </w:rPr>
        <w:t xml:space="preserve">   :   </w:t>
      </w:r>
      <w:r w:rsidRPr="00F96C6B">
        <w:rPr>
          <w:rFonts w:ascii="Arial" w:hAnsi="Arial" w:cs="Arial"/>
          <w:b/>
          <w:noProof/>
          <w:color w:val="000000" w:themeColor="text1"/>
          <w:sz w:val="22"/>
          <w:szCs w:val="22"/>
        </w:rPr>
        <w:t>Project Management Unit</w:t>
      </w:r>
    </w:p>
    <w:p w:rsidR="00CC2FA5" w:rsidRDefault="00CC2FA5" w:rsidP="00B453E0">
      <w:pPr>
        <w:jc w:val="center"/>
        <w:rPr>
          <w:rFonts w:ascii="Arial" w:hAnsi="Arial" w:cs="Arial"/>
          <w:b/>
          <w:color w:val="000000" w:themeColor="text1"/>
          <w:sz w:val="22"/>
          <w:szCs w:val="22"/>
        </w:rPr>
      </w:pPr>
      <w:r w:rsidRPr="00F96C6B">
        <w:rPr>
          <w:rFonts w:ascii="Arial" w:hAnsi="Arial" w:cs="Arial"/>
          <w:b/>
          <w:noProof/>
          <w:color w:val="000000" w:themeColor="text1"/>
          <w:sz w:val="22"/>
          <w:szCs w:val="22"/>
        </w:rPr>
        <w:t>Engineering Services</w:t>
      </w:r>
    </w:p>
    <w:p w:rsidR="00CC2FA5" w:rsidRDefault="00CC2FA5" w:rsidP="00B453E0">
      <w:pPr>
        <w:jc w:val="center"/>
        <w:rPr>
          <w:rFonts w:ascii="Arial" w:hAnsi="Arial" w:cs="Arial"/>
          <w:b/>
          <w:color w:val="000000" w:themeColor="text1"/>
          <w:sz w:val="22"/>
          <w:szCs w:val="22"/>
        </w:rPr>
      </w:pPr>
    </w:p>
    <w:p w:rsidR="00CC2FA5" w:rsidRPr="00694B84" w:rsidRDefault="00CC2FA5"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CC2FA5" w:rsidRPr="00E06631" w:rsidRDefault="00CC2FA5" w:rsidP="00B453E0">
      <w:pPr>
        <w:rPr>
          <w:rFonts w:ascii="Arial" w:hAnsi="Arial" w:cs="Arial"/>
          <w:b/>
          <w:color w:val="000000" w:themeColor="text1"/>
          <w:sz w:val="22"/>
          <w:szCs w:val="22"/>
        </w:rPr>
      </w:pPr>
    </w:p>
    <w:p w:rsidR="00CC2FA5" w:rsidRPr="00E06631" w:rsidRDefault="00CC2FA5"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CC2FA5" w:rsidRPr="00E06631">
        <w:tc>
          <w:tcPr>
            <w:tcW w:w="2901" w:type="dxa"/>
            <w:shd w:val="clear" w:color="auto" w:fill="E0E0E0"/>
          </w:tcPr>
          <w:p w:rsidR="00CC2FA5" w:rsidRPr="00E06631" w:rsidRDefault="00CC2FA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CC2FA5" w:rsidRPr="00E06631" w:rsidRDefault="00CC2FA5" w:rsidP="007028DC">
            <w:pPr>
              <w:rPr>
                <w:rFonts w:ascii="Arial" w:hAnsi="Arial" w:cs="Arial"/>
                <w:b/>
                <w:color w:val="000000" w:themeColor="text1"/>
                <w:sz w:val="22"/>
                <w:szCs w:val="22"/>
              </w:rPr>
            </w:pPr>
            <w:r w:rsidRPr="00F96C6B">
              <w:rPr>
                <w:rFonts w:ascii="Arial" w:hAnsi="Arial" w:cs="Arial"/>
                <w:b/>
                <w:noProof/>
                <w:color w:val="000000" w:themeColor="text1"/>
                <w:sz w:val="22"/>
                <w:szCs w:val="22"/>
              </w:rPr>
              <w:t>Engineering Services</w:t>
            </w:r>
          </w:p>
          <w:p w:rsidR="00CC2FA5" w:rsidRPr="00E06631" w:rsidRDefault="00CC2FA5" w:rsidP="007028DC">
            <w:pPr>
              <w:rPr>
                <w:rFonts w:ascii="Arial" w:hAnsi="Arial" w:cs="Arial"/>
                <w:b/>
                <w:color w:val="000000" w:themeColor="text1"/>
                <w:sz w:val="22"/>
                <w:szCs w:val="22"/>
              </w:rPr>
            </w:pPr>
            <w:r w:rsidRPr="00F96C6B">
              <w:rPr>
                <w:rFonts w:ascii="Arial" w:hAnsi="Arial" w:cs="Arial"/>
                <w:b/>
                <w:noProof/>
                <w:color w:val="000000" w:themeColor="text1"/>
                <w:sz w:val="22"/>
                <w:szCs w:val="22"/>
              </w:rPr>
              <w:t>Project Management Unit</w:t>
            </w:r>
          </w:p>
        </w:tc>
      </w:tr>
      <w:tr w:rsidR="00CC2FA5" w:rsidRPr="00E06631">
        <w:tc>
          <w:tcPr>
            <w:tcW w:w="2901" w:type="dxa"/>
            <w:shd w:val="clear" w:color="auto" w:fill="E0E0E0"/>
          </w:tcPr>
          <w:p w:rsidR="00CC2FA5" w:rsidRPr="00E06631" w:rsidRDefault="00CC2FA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CC2FA5" w:rsidRPr="00E06631" w:rsidRDefault="00CC2FA5"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C2FA5" w:rsidRPr="00E06631" w:rsidRDefault="00CC2FA5"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CC2FA5" w:rsidRPr="00E06631" w:rsidRDefault="00CC2FA5" w:rsidP="00B453E0">
            <w:pPr>
              <w:rPr>
                <w:rFonts w:ascii="Arial" w:hAnsi="Arial" w:cs="Arial"/>
                <w:b/>
                <w:color w:val="000000" w:themeColor="text1"/>
                <w:sz w:val="22"/>
                <w:szCs w:val="22"/>
              </w:rPr>
            </w:pPr>
          </w:p>
        </w:tc>
      </w:tr>
      <w:tr w:rsidR="00CC2FA5" w:rsidRPr="00E06631">
        <w:tc>
          <w:tcPr>
            <w:tcW w:w="2901" w:type="dxa"/>
            <w:shd w:val="clear" w:color="auto" w:fill="E0E0E0"/>
          </w:tcPr>
          <w:p w:rsidR="00CC2FA5" w:rsidRPr="00E06631" w:rsidRDefault="00CC2FA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CC2FA5" w:rsidRPr="00E06631" w:rsidRDefault="00CC2FA5"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C2FA5" w:rsidRPr="00E06631" w:rsidRDefault="00CC2FA5"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C2FA5" w:rsidRPr="00E06631">
        <w:tc>
          <w:tcPr>
            <w:tcW w:w="2901" w:type="dxa"/>
            <w:shd w:val="clear" w:color="auto" w:fill="E0E0E0"/>
          </w:tcPr>
          <w:p w:rsidR="00CC2FA5" w:rsidRPr="00E06631" w:rsidRDefault="00CC2FA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CC2FA5" w:rsidRPr="00E06631" w:rsidRDefault="00CC2FA5" w:rsidP="00B453E0">
            <w:pPr>
              <w:rPr>
                <w:rFonts w:ascii="Arial" w:hAnsi="Arial" w:cs="Arial"/>
                <w:b/>
                <w:color w:val="000000" w:themeColor="text1"/>
                <w:sz w:val="22"/>
                <w:szCs w:val="22"/>
              </w:rPr>
            </w:pPr>
            <w:r w:rsidRPr="00F96C6B">
              <w:rPr>
                <w:rFonts w:ascii="Arial" w:hAnsi="Arial" w:cs="Arial"/>
                <w:b/>
                <w:noProof/>
                <w:color w:val="000000" w:themeColor="text1"/>
                <w:sz w:val="22"/>
                <w:szCs w:val="22"/>
              </w:rPr>
              <w:t>Technologist Engineering Projects</w:t>
            </w:r>
          </w:p>
        </w:tc>
        <w:tc>
          <w:tcPr>
            <w:tcW w:w="3420" w:type="dxa"/>
            <w:gridSpan w:val="2"/>
          </w:tcPr>
          <w:p w:rsidR="00CC2FA5" w:rsidRPr="00E06631" w:rsidRDefault="00CC2FA5"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CC2FA5" w:rsidRPr="00E06631">
        <w:tc>
          <w:tcPr>
            <w:tcW w:w="2901" w:type="dxa"/>
            <w:shd w:val="clear" w:color="auto" w:fill="E0E0E0"/>
          </w:tcPr>
          <w:p w:rsidR="00CC2FA5" w:rsidRPr="00E06631" w:rsidRDefault="00CC2FA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CC2FA5" w:rsidRPr="00E06631" w:rsidRDefault="00CC2FA5"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CC2FA5" w:rsidRPr="00E06631" w:rsidRDefault="00CC2FA5"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C2FA5" w:rsidRPr="00E06631" w:rsidTr="002A0577">
        <w:trPr>
          <w:trHeight w:val="85"/>
        </w:trPr>
        <w:tc>
          <w:tcPr>
            <w:tcW w:w="2901" w:type="dxa"/>
            <w:vMerge w:val="restart"/>
            <w:shd w:val="clear" w:color="auto" w:fill="E0E0E0"/>
          </w:tcPr>
          <w:p w:rsidR="00CC2FA5" w:rsidRPr="00E06631" w:rsidRDefault="00CC2FA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CC2FA5" w:rsidRPr="00E06631" w:rsidRDefault="00CC2FA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CC2FA5" w:rsidRPr="00E06631" w:rsidRDefault="00CC2FA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CC2FA5" w:rsidRPr="00E06631" w:rsidRDefault="00CC2FA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CC2FA5" w:rsidRPr="00E06631" w:rsidRDefault="00CC2FA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CC2FA5" w:rsidRPr="00E06631" w:rsidRDefault="00CC2FA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CC2FA5" w:rsidRPr="00E06631">
        <w:tc>
          <w:tcPr>
            <w:tcW w:w="2901" w:type="dxa"/>
            <w:vMerge/>
            <w:shd w:val="clear" w:color="auto" w:fill="E0E0E0"/>
          </w:tcPr>
          <w:p w:rsidR="00CC2FA5" w:rsidRPr="00E06631" w:rsidRDefault="00CC2FA5" w:rsidP="00B453E0">
            <w:pPr>
              <w:rPr>
                <w:rFonts w:ascii="Arial" w:hAnsi="Arial" w:cs="Arial"/>
                <w:b/>
                <w:color w:val="000000" w:themeColor="text1"/>
                <w:sz w:val="22"/>
                <w:szCs w:val="22"/>
              </w:rPr>
            </w:pPr>
          </w:p>
        </w:tc>
        <w:tc>
          <w:tcPr>
            <w:tcW w:w="1724" w:type="dxa"/>
            <w:shd w:val="clear" w:color="auto" w:fill="auto"/>
          </w:tcPr>
          <w:p w:rsidR="00CC2FA5" w:rsidRPr="00E06631" w:rsidRDefault="00CC2FA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CC2FA5" w:rsidRPr="00E06631" w:rsidRDefault="00CC2FA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CC2FA5" w:rsidRPr="00E06631" w:rsidRDefault="00CC2FA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CC2FA5" w:rsidRPr="00E06631">
        <w:tc>
          <w:tcPr>
            <w:tcW w:w="9288" w:type="dxa"/>
            <w:gridSpan w:val="5"/>
            <w:shd w:val="clear" w:color="auto" w:fill="E0E0E0"/>
          </w:tcPr>
          <w:p w:rsidR="00CC2FA5" w:rsidRPr="00E06631" w:rsidRDefault="00CC2FA5"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CC2FA5" w:rsidRPr="00E06631" w:rsidRDefault="00CC2FA5" w:rsidP="00B453E0">
            <w:pPr>
              <w:pStyle w:val="Default"/>
              <w:jc w:val="both"/>
              <w:rPr>
                <w:color w:val="000000" w:themeColor="text1"/>
                <w:sz w:val="22"/>
                <w:szCs w:val="22"/>
              </w:rPr>
            </w:pPr>
            <w:r w:rsidRPr="00F96C6B">
              <w:rPr>
                <w:b/>
                <w:noProof/>
                <w:color w:val="000000" w:themeColor="text1"/>
                <w:sz w:val="22"/>
                <w:szCs w:val="22"/>
              </w:rPr>
              <w:t>Performs engineering, administrative, and supervisory work necessary to integrate, co-ordinate, project manage and monitor projects undertaken by the PMU Unit for engineering departments using internal and external funding sources.</w:t>
            </w:r>
          </w:p>
        </w:tc>
      </w:tr>
    </w:tbl>
    <w:p w:rsidR="00CC2FA5" w:rsidRPr="00E06631" w:rsidRDefault="00CC2FA5" w:rsidP="00B453E0">
      <w:pPr>
        <w:rPr>
          <w:rFonts w:ascii="Arial" w:hAnsi="Arial" w:cs="Arial"/>
          <w:b/>
          <w:color w:val="000000" w:themeColor="text1"/>
          <w:sz w:val="22"/>
          <w:szCs w:val="22"/>
        </w:rPr>
      </w:pPr>
    </w:p>
    <w:p w:rsidR="00CC2FA5" w:rsidRPr="00E06631" w:rsidRDefault="00CC2FA5"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CC2FA5" w:rsidRPr="00E06631">
        <w:trPr>
          <w:tblHeader/>
        </w:trPr>
        <w:tc>
          <w:tcPr>
            <w:tcW w:w="6768" w:type="dxa"/>
            <w:shd w:val="clear" w:color="auto" w:fill="E0E0E0"/>
          </w:tcPr>
          <w:p w:rsidR="00CC2FA5" w:rsidRPr="00E06631" w:rsidRDefault="00CC2FA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CC2FA5" w:rsidRPr="00E06631" w:rsidRDefault="00CC2FA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CC2FA5" w:rsidRPr="00E06631">
        <w:tc>
          <w:tcPr>
            <w:tcW w:w="6768" w:type="dxa"/>
          </w:tcPr>
          <w:p w:rsidR="00CC2FA5" w:rsidRPr="00E06631" w:rsidRDefault="00CC2FA5" w:rsidP="002A0577">
            <w:pPr>
              <w:ind w:left="360"/>
              <w:rPr>
                <w:rFonts w:ascii="Arial" w:hAnsi="Arial" w:cs="Arial"/>
                <w:b/>
                <w:color w:val="000000" w:themeColor="text1"/>
                <w:sz w:val="22"/>
                <w:szCs w:val="22"/>
              </w:rPr>
            </w:pPr>
            <w:r w:rsidRPr="00F96C6B">
              <w:rPr>
                <w:rFonts w:ascii="Arial" w:hAnsi="Arial" w:cs="Arial"/>
                <w:b/>
                <w:noProof/>
                <w:color w:val="000000" w:themeColor="text1"/>
                <w:sz w:val="22"/>
                <w:szCs w:val="22"/>
              </w:rPr>
              <w:t>B.Tech. or National Diploma in Civil Engineering</w:t>
            </w:r>
          </w:p>
          <w:p w:rsidR="00CC2FA5" w:rsidRPr="00E06631" w:rsidRDefault="00CC2FA5" w:rsidP="002A0577">
            <w:pPr>
              <w:ind w:left="360"/>
              <w:rPr>
                <w:rFonts w:ascii="Arial" w:hAnsi="Arial" w:cs="Arial"/>
                <w:b/>
                <w:color w:val="000000" w:themeColor="text1"/>
                <w:sz w:val="22"/>
                <w:szCs w:val="22"/>
              </w:rPr>
            </w:pPr>
            <w:r w:rsidRPr="00F96C6B">
              <w:rPr>
                <w:rFonts w:ascii="Arial" w:hAnsi="Arial" w:cs="Arial"/>
                <w:b/>
                <w:noProof/>
                <w:color w:val="000000" w:themeColor="text1"/>
                <w:sz w:val="22"/>
                <w:szCs w:val="22"/>
              </w:rPr>
              <w:t>Registration with ECSA</w:t>
            </w:r>
          </w:p>
          <w:p w:rsidR="00CC2FA5" w:rsidRPr="00E06631" w:rsidRDefault="00CC2FA5" w:rsidP="002A0577">
            <w:pPr>
              <w:ind w:left="360"/>
              <w:rPr>
                <w:rFonts w:ascii="Arial" w:hAnsi="Arial" w:cs="Arial"/>
                <w:color w:val="000000" w:themeColor="text1"/>
                <w:sz w:val="22"/>
                <w:szCs w:val="22"/>
              </w:rPr>
            </w:pPr>
            <w:r w:rsidRPr="00F96C6B">
              <w:rPr>
                <w:rFonts w:ascii="Arial" w:hAnsi="Arial" w:cs="Arial"/>
                <w:b/>
                <w:noProof/>
                <w:color w:val="000000" w:themeColor="text1"/>
                <w:sz w:val="22"/>
                <w:szCs w:val="22"/>
              </w:rPr>
              <w:t>Valid code B/EB drivers license.</w:t>
            </w:r>
          </w:p>
        </w:tc>
        <w:tc>
          <w:tcPr>
            <w:tcW w:w="2520" w:type="dxa"/>
          </w:tcPr>
          <w:p w:rsidR="00CC2FA5" w:rsidRPr="00E06631" w:rsidRDefault="00CC2FA5" w:rsidP="00B453E0">
            <w:pPr>
              <w:rPr>
                <w:rFonts w:ascii="Arial" w:hAnsi="Arial" w:cs="Arial"/>
                <w:color w:val="000000" w:themeColor="text1"/>
                <w:sz w:val="22"/>
                <w:szCs w:val="22"/>
              </w:rPr>
            </w:pPr>
          </w:p>
          <w:p w:rsidR="00CC2FA5" w:rsidRPr="00E06631" w:rsidRDefault="00CC2FA5" w:rsidP="005C0A1A">
            <w:pPr>
              <w:jc w:val="center"/>
              <w:rPr>
                <w:rFonts w:ascii="Arial" w:hAnsi="Arial" w:cs="Arial"/>
                <w:color w:val="000000" w:themeColor="text1"/>
                <w:sz w:val="22"/>
                <w:szCs w:val="22"/>
              </w:rPr>
            </w:pPr>
            <w:r w:rsidRPr="00F96C6B">
              <w:rPr>
                <w:rFonts w:ascii="Arial" w:hAnsi="Arial" w:cs="Arial"/>
                <w:noProof/>
                <w:color w:val="000000" w:themeColor="text1"/>
                <w:sz w:val="22"/>
                <w:szCs w:val="22"/>
              </w:rPr>
              <w:t>5</w:t>
            </w:r>
          </w:p>
        </w:tc>
      </w:tr>
    </w:tbl>
    <w:p w:rsidR="00CC2FA5" w:rsidRPr="00E06631" w:rsidRDefault="00CC2FA5" w:rsidP="00B453E0">
      <w:pPr>
        <w:rPr>
          <w:rFonts w:ascii="Arial" w:hAnsi="Arial" w:cs="Arial"/>
          <w:b/>
          <w:color w:val="000000" w:themeColor="text1"/>
          <w:sz w:val="22"/>
          <w:szCs w:val="22"/>
        </w:rPr>
      </w:pPr>
    </w:p>
    <w:p w:rsidR="00CC2FA5" w:rsidRPr="00E06631" w:rsidRDefault="00CC2FA5"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C2FA5" w:rsidRPr="00E06631">
        <w:trPr>
          <w:tblHeader/>
        </w:trPr>
        <w:tc>
          <w:tcPr>
            <w:tcW w:w="3168" w:type="dxa"/>
            <w:shd w:val="clear" w:color="auto" w:fill="E0E0E0"/>
          </w:tcPr>
          <w:p w:rsidR="00CC2FA5" w:rsidRPr="00E06631" w:rsidRDefault="00CC2FA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CC2FA5" w:rsidRPr="00E06631" w:rsidRDefault="00CC2FA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CC2FA5" w:rsidRPr="00E06631">
        <w:tc>
          <w:tcPr>
            <w:tcW w:w="3168" w:type="dxa"/>
          </w:tcPr>
          <w:p w:rsidR="00CC2FA5" w:rsidRPr="00E06631" w:rsidRDefault="00CC2FA5" w:rsidP="005C0A1A">
            <w:pPr>
              <w:jc w:val="center"/>
              <w:rPr>
                <w:rFonts w:ascii="Arial" w:hAnsi="Arial" w:cs="Arial"/>
                <w:color w:val="000000" w:themeColor="text1"/>
                <w:sz w:val="22"/>
                <w:szCs w:val="22"/>
              </w:rPr>
            </w:pPr>
            <w:r w:rsidRPr="00F96C6B">
              <w:rPr>
                <w:rFonts w:ascii="Arial" w:hAnsi="Arial" w:cs="Arial"/>
                <w:noProof/>
                <w:color w:val="000000" w:themeColor="text1"/>
                <w:sz w:val="22"/>
                <w:szCs w:val="22"/>
              </w:rPr>
              <w:t>3</w:t>
            </w:r>
          </w:p>
        </w:tc>
        <w:tc>
          <w:tcPr>
            <w:tcW w:w="6120" w:type="dxa"/>
          </w:tcPr>
          <w:p w:rsidR="00CC2FA5" w:rsidRPr="00E06631" w:rsidRDefault="00CC2FA5" w:rsidP="00B453E0">
            <w:pPr>
              <w:rPr>
                <w:rFonts w:ascii="Arial Narrow" w:hAnsi="Arial Narrow" w:cs="Arial"/>
                <w:color w:val="000000" w:themeColor="text1"/>
                <w:sz w:val="22"/>
                <w:szCs w:val="22"/>
              </w:rPr>
            </w:pPr>
            <w:r w:rsidRPr="00F96C6B">
              <w:rPr>
                <w:rFonts w:ascii="Arial" w:hAnsi="Arial" w:cs="Arial"/>
                <w:b/>
                <w:noProof/>
                <w:color w:val="000000" w:themeColor="text1"/>
                <w:sz w:val="22"/>
                <w:szCs w:val="22"/>
              </w:rPr>
              <w:t>3 years in Project Management.</w:t>
            </w:r>
          </w:p>
        </w:tc>
      </w:tr>
    </w:tbl>
    <w:p w:rsidR="00CC2FA5" w:rsidRPr="00E06631" w:rsidRDefault="00CC2FA5"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CC2FA5" w:rsidRPr="00E06631" w:rsidRDefault="00CC2FA5"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C2FA5" w:rsidRPr="00E06631">
        <w:trPr>
          <w:tblHeader/>
        </w:trPr>
        <w:tc>
          <w:tcPr>
            <w:tcW w:w="3168" w:type="dxa"/>
            <w:shd w:val="clear" w:color="auto" w:fill="E0E0E0"/>
          </w:tcPr>
          <w:p w:rsidR="00CC2FA5" w:rsidRPr="00E06631" w:rsidRDefault="00CC2FA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CC2FA5" w:rsidRPr="00E06631" w:rsidRDefault="00CC2FA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C2FA5" w:rsidRPr="00E06631" w:rsidTr="007028DC">
        <w:tc>
          <w:tcPr>
            <w:tcW w:w="3168" w:type="dxa"/>
          </w:tcPr>
          <w:p w:rsidR="00CC2FA5" w:rsidRPr="00E06631" w:rsidRDefault="00CC2FA5" w:rsidP="007028DC">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Compliance and Risk Management</w:t>
            </w:r>
          </w:p>
        </w:tc>
        <w:tc>
          <w:tcPr>
            <w:tcW w:w="6120" w:type="dxa"/>
          </w:tcPr>
          <w:p w:rsidR="00CC2FA5" w:rsidRPr="00E06631" w:rsidRDefault="00CC2FA5" w:rsidP="007028DC">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Understands risk and guides the management of risk.</w:t>
            </w:r>
          </w:p>
          <w:p w:rsidR="00CC2FA5" w:rsidRPr="00E06631" w:rsidRDefault="00CC2FA5" w:rsidP="00CC2FA5">
            <w:pPr>
              <w:autoSpaceDE w:val="0"/>
              <w:autoSpaceDN w:val="0"/>
              <w:ind w:left="357"/>
              <w:rPr>
                <w:rFonts w:ascii="Arial Narrow" w:hAnsi="Arial Narrow"/>
                <w:color w:val="000000" w:themeColor="text1"/>
                <w:sz w:val="18"/>
                <w:szCs w:val="18"/>
              </w:rPr>
            </w:pPr>
          </w:p>
        </w:tc>
      </w:tr>
      <w:tr w:rsidR="00CC2FA5" w:rsidRPr="00E06631" w:rsidTr="007028DC">
        <w:tc>
          <w:tcPr>
            <w:tcW w:w="3168" w:type="dxa"/>
          </w:tcPr>
          <w:p w:rsidR="00CC2FA5" w:rsidRPr="00E06631" w:rsidRDefault="00CC2FA5" w:rsidP="007028DC">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Supply Chain Management</w:t>
            </w:r>
          </w:p>
        </w:tc>
        <w:tc>
          <w:tcPr>
            <w:tcW w:w="6120" w:type="dxa"/>
          </w:tcPr>
          <w:p w:rsidR="00CC2FA5" w:rsidRPr="00E06631" w:rsidRDefault="00CC2FA5" w:rsidP="007028DC">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Manages supply chain activities and ensures compliance with supply chain policy and tender procurement processes.</w:t>
            </w:r>
          </w:p>
          <w:p w:rsidR="00CC2FA5" w:rsidRPr="00E06631" w:rsidRDefault="00CC2FA5" w:rsidP="007028DC">
            <w:pPr>
              <w:autoSpaceDE w:val="0"/>
              <w:autoSpaceDN w:val="0"/>
              <w:ind w:left="357"/>
              <w:rPr>
                <w:rFonts w:ascii="Arial Narrow" w:hAnsi="Arial Narrow"/>
                <w:color w:val="000000" w:themeColor="text1"/>
                <w:sz w:val="20"/>
                <w:szCs w:val="20"/>
              </w:rPr>
            </w:pPr>
          </w:p>
          <w:p w:rsidR="00CC2FA5" w:rsidRPr="00E06631" w:rsidRDefault="00CC2FA5" w:rsidP="000D1C95">
            <w:pPr>
              <w:autoSpaceDE w:val="0"/>
              <w:autoSpaceDN w:val="0"/>
              <w:ind w:left="660"/>
              <w:rPr>
                <w:rFonts w:ascii="Arial Narrow" w:hAnsi="Arial Narrow"/>
                <w:color w:val="000000" w:themeColor="text1"/>
                <w:sz w:val="20"/>
                <w:szCs w:val="20"/>
              </w:rPr>
            </w:pPr>
            <w:r w:rsidRPr="00F96C6B">
              <w:rPr>
                <w:rFonts w:ascii="Arial Narrow" w:hAnsi="Arial Narrow"/>
                <w:noProof/>
                <w:color w:val="000000" w:themeColor="text1"/>
                <w:sz w:val="18"/>
                <w:szCs w:val="18"/>
              </w:rPr>
              <w:t>Understands the legislative framework governing the supply chain management function (including the Municipal Supply Chain Management Regulations, the Preferential Procurement Policy Framework Act, 2000, etc.).</w:t>
            </w:r>
          </w:p>
        </w:tc>
      </w:tr>
      <w:tr w:rsidR="00CC2FA5" w:rsidRPr="00E06631" w:rsidTr="00DF286C">
        <w:tc>
          <w:tcPr>
            <w:tcW w:w="3168" w:type="dxa"/>
          </w:tcPr>
          <w:p w:rsidR="00CC2FA5" w:rsidRPr="00E06631" w:rsidRDefault="00CC2FA5" w:rsidP="00DF286C">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Program and Project Management</w:t>
            </w:r>
          </w:p>
        </w:tc>
        <w:tc>
          <w:tcPr>
            <w:tcW w:w="6120" w:type="dxa"/>
          </w:tcPr>
          <w:p w:rsidR="00CC2FA5" w:rsidRPr="00E06631" w:rsidRDefault="00CC2FA5" w:rsidP="00DF286C">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Plans, controls and delivers projects and programmes to agreed time, cost and quality requirements.</w:t>
            </w:r>
          </w:p>
          <w:p w:rsidR="00CC2FA5" w:rsidRPr="00E06631" w:rsidRDefault="00CC2FA5" w:rsidP="00DF286C">
            <w:pPr>
              <w:autoSpaceDE w:val="0"/>
              <w:autoSpaceDN w:val="0"/>
              <w:ind w:left="357"/>
              <w:rPr>
                <w:rFonts w:ascii="Arial Narrow" w:hAnsi="Arial Narrow"/>
                <w:color w:val="000000" w:themeColor="text1"/>
                <w:sz w:val="20"/>
                <w:szCs w:val="20"/>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Co-ordinates regular progress meetings.</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Facilitates scope/time/quality/cost change approval by compiling and forwarding the necessary applications to the Engineering Manager.</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Compiles monthly, quarterly, bi-annual annual and ad hoc progress reports.</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Facilitates implementation of backlog studies and environmental impact assessments of projects when necessary.</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E06631" w:rsidRDefault="00CC2FA5" w:rsidP="000D1C95">
            <w:pPr>
              <w:autoSpaceDE w:val="0"/>
              <w:autoSpaceDN w:val="0"/>
              <w:ind w:left="660"/>
              <w:rPr>
                <w:rFonts w:ascii="Arial Narrow" w:hAnsi="Arial Narrow"/>
                <w:color w:val="000000" w:themeColor="text1"/>
                <w:sz w:val="20"/>
                <w:szCs w:val="20"/>
              </w:rPr>
            </w:pPr>
            <w:r w:rsidRPr="00F96C6B">
              <w:rPr>
                <w:rFonts w:ascii="Arial Narrow" w:hAnsi="Arial Narrow"/>
                <w:noProof/>
                <w:color w:val="000000" w:themeColor="text1"/>
                <w:sz w:val="18"/>
                <w:szCs w:val="18"/>
              </w:rPr>
              <w:t>Ensures that the Department has the resources to fulfil the operations and maintenance obligations for all projects undertaken.</w:t>
            </w:r>
          </w:p>
        </w:tc>
      </w:tr>
      <w:tr w:rsidR="00CC2FA5" w:rsidRPr="00E06631" w:rsidTr="00DF286C">
        <w:tc>
          <w:tcPr>
            <w:tcW w:w="3168" w:type="dxa"/>
          </w:tcPr>
          <w:p w:rsidR="00CC2FA5" w:rsidRPr="00E06631" w:rsidRDefault="00CC2FA5" w:rsidP="00DF286C">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lastRenderedPageBreak/>
              <w:t>Health and Safety</w:t>
            </w:r>
          </w:p>
        </w:tc>
        <w:tc>
          <w:tcPr>
            <w:tcW w:w="6120" w:type="dxa"/>
          </w:tcPr>
          <w:p w:rsidR="00CC2FA5" w:rsidRPr="00F96C6B" w:rsidRDefault="00CC2FA5" w:rsidP="00F27C3A">
            <w:pPr>
              <w:autoSpaceDE w:val="0"/>
              <w:autoSpaceDN w:val="0"/>
              <w:ind w:left="357"/>
              <w:rPr>
                <w:rFonts w:ascii="Arial Narrow" w:hAnsi="Arial Narrow"/>
                <w:noProof/>
                <w:color w:val="000000" w:themeColor="text1"/>
                <w:sz w:val="20"/>
                <w:szCs w:val="20"/>
              </w:rPr>
            </w:pPr>
            <w:r w:rsidRPr="00F96C6B">
              <w:rPr>
                <w:rFonts w:ascii="Arial Narrow" w:hAnsi="Arial Narrow"/>
                <w:noProof/>
                <w:color w:val="000000" w:themeColor="text1"/>
                <w:sz w:val="20"/>
                <w:szCs w:val="20"/>
              </w:rPr>
              <w:t xml:space="preserve">Demonstrates knowledge of applicable health and safety regulations. </w:t>
            </w:r>
          </w:p>
          <w:p w:rsidR="00CC2FA5" w:rsidRPr="00E06631" w:rsidRDefault="00CC2FA5" w:rsidP="00DF286C">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Adheres to applicable health and safety regulations.</w:t>
            </w:r>
          </w:p>
          <w:p w:rsidR="00CC2FA5" w:rsidRPr="00E06631" w:rsidRDefault="00CC2FA5" w:rsidP="00DF286C">
            <w:pPr>
              <w:autoSpaceDE w:val="0"/>
              <w:autoSpaceDN w:val="0"/>
              <w:ind w:left="357"/>
              <w:rPr>
                <w:rFonts w:ascii="Arial Narrow" w:hAnsi="Arial Narrow"/>
                <w:color w:val="000000" w:themeColor="text1"/>
                <w:sz w:val="20"/>
                <w:szCs w:val="20"/>
              </w:rPr>
            </w:pPr>
          </w:p>
          <w:p w:rsidR="00CC2FA5" w:rsidRPr="00E06631" w:rsidRDefault="00CC2FA5" w:rsidP="000D1C95">
            <w:pPr>
              <w:autoSpaceDE w:val="0"/>
              <w:autoSpaceDN w:val="0"/>
              <w:ind w:left="660"/>
              <w:rPr>
                <w:rFonts w:ascii="Arial Narrow" w:hAnsi="Arial Narrow"/>
                <w:color w:val="000000" w:themeColor="text1"/>
                <w:sz w:val="20"/>
                <w:szCs w:val="20"/>
              </w:rPr>
            </w:pPr>
            <w:r w:rsidRPr="00F96C6B">
              <w:rPr>
                <w:rFonts w:ascii="Arial Narrow" w:hAnsi="Arial Narrow"/>
                <w:noProof/>
                <w:color w:val="000000" w:themeColor="text1"/>
                <w:sz w:val="18"/>
                <w:szCs w:val="18"/>
              </w:rPr>
              <w:t>Ensures projects have approved OH&amp;S plans.</w:t>
            </w:r>
          </w:p>
        </w:tc>
      </w:tr>
      <w:tr w:rsidR="00CC2FA5" w:rsidRPr="00E06631" w:rsidTr="00DF286C">
        <w:tc>
          <w:tcPr>
            <w:tcW w:w="3168" w:type="dxa"/>
          </w:tcPr>
          <w:p w:rsidR="00CC2FA5" w:rsidRPr="00E06631" w:rsidRDefault="00CC2FA5" w:rsidP="00DF286C">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South African Legislation and Municipal Bylaws</w:t>
            </w:r>
          </w:p>
        </w:tc>
        <w:tc>
          <w:tcPr>
            <w:tcW w:w="6120" w:type="dxa"/>
          </w:tcPr>
          <w:p w:rsidR="00CC2FA5" w:rsidRPr="00E06631" w:rsidRDefault="00CC2FA5" w:rsidP="00DF286C">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Demonstrates knowledge of applicable health and safety regulations. Adheres to applicable health and safety regulations.</w:t>
            </w:r>
          </w:p>
          <w:p w:rsidR="00CC2FA5" w:rsidRPr="00E06631" w:rsidRDefault="00CC2FA5" w:rsidP="00CC2FA5">
            <w:pPr>
              <w:autoSpaceDE w:val="0"/>
              <w:autoSpaceDN w:val="0"/>
              <w:ind w:left="357"/>
              <w:rPr>
                <w:rFonts w:ascii="Arial Narrow" w:hAnsi="Arial Narrow"/>
                <w:color w:val="000000" w:themeColor="text1"/>
                <w:sz w:val="20"/>
                <w:szCs w:val="20"/>
              </w:rPr>
            </w:pPr>
          </w:p>
        </w:tc>
      </w:tr>
    </w:tbl>
    <w:p w:rsidR="00CC2FA5" w:rsidRPr="00E06631" w:rsidRDefault="00CC2FA5" w:rsidP="00B453E0">
      <w:pPr>
        <w:rPr>
          <w:rFonts w:ascii="Arial" w:hAnsi="Arial" w:cs="Arial"/>
          <w:color w:val="000000" w:themeColor="text1"/>
          <w:sz w:val="22"/>
          <w:szCs w:val="22"/>
          <w:lang w:val="en-GB"/>
        </w:rPr>
      </w:pPr>
    </w:p>
    <w:p w:rsidR="00CC2FA5" w:rsidRPr="00E06631" w:rsidRDefault="00CC2FA5"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C2FA5" w:rsidRPr="00E06631">
        <w:trPr>
          <w:tblHeader/>
        </w:trPr>
        <w:tc>
          <w:tcPr>
            <w:tcW w:w="3168" w:type="dxa"/>
            <w:shd w:val="clear" w:color="auto" w:fill="E0E0E0"/>
          </w:tcPr>
          <w:p w:rsidR="00CC2FA5" w:rsidRPr="00E06631" w:rsidRDefault="00CC2FA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CC2FA5" w:rsidRPr="00E06631" w:rsidRDefault="00CC2FA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C2FA5" w:rsidRPr="00E06631" w:rsidTr="005F56C9">
        <w:tc>
          <w:tcPr>
            <w:tcW w:w="3168" w:type="dxa"/>
          </w:tcPr>
          <w:p w:rsidR="00CC2FA5" w:rsidRPr="00E06631" w:rsidRDefault="00CC2FA5" w:rsidP="005F56C9">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Engineering Implementation</w:t>
            </w:r>
          </w:p>
        </w:tc>
        <w:tc>
          <w:tcPr>
            <w:tcW w:w="6120" w:type="dxa"/>
          </w:tcPr>
          <w:p w:rsidR="00CC2FA5" w:rsidRPr="00E06631" w:rsidRDefault="00CC2FA5" w:rsidP="005F56C9">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Applies engineering knowledge, skills and experience to put infrastructure into service. Manages the construction, refurbishment or replacement of infrastructure services to conform to the standards, time constraints and budgets of the planning and design requirements.</w:t>
            </w:r>
          </w:p>
          <w:p w:rsidR="00CC2FA5" w:rsidRPr="00E06631" w:rsidRDefault="00CC2FA5" w:rsidP="005F56C9">
            <w:pPr>
              <w:autoSpaceDE w:val="0"/>
              <w:autoSpaceDN w:val="0"/>
              <w:ind w:left="357"/>
              <w:rPr>
                <w:rFonts w:ascii="Arial Narrow" w:hAnsi="Arial Narrow"/>
                <w:color w:val="000000" w:themeColor="text1"/>
                <w:sz w:val="20"/>
                <w:szCs w:val="20"/>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Co-ordinates regular progress meetings.</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Facilitates scope/time/quality/cost change approval by compiling and forwarding the necessary applications to superior.</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Compiles monthly, quarterly, bi-annual annual and ad hoc progress reports.</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E06631" w:rsidRDefault="00CC2FA5" w:rsidP="000D1C95">
            <w:pPr>
              <w:autoSpaceDE w:val="0"/>
              <w:autoSpaceDN w:val="0"/>
              <w:ind w:left="660"/>
              <w:rPr>
                <w:rFonts w:ascii="Arial Narrow" w:hAnsi="Arial Narrow"/>
                <w:color w:val="000000" w:themeColor="text1"/>
                <w:sz w:val="20"/>
                <w:szCs w:val="20"/>
              </w:rPr>
            </w:pPr>
            <w:r w:rsidRPr="00F96C6B">
              <w:rPr>
                <w:rFonts w:ascii="Arial Narrow" w:hAnsi="Arial Narrow"/>
                <w:noProof/>
                <w:color w:val="000000" w:themeColor="text1"/>
                <w:sz w:val="18"/>
                <w:szCs w:val="18"/>
              </w:rPr>
              <w:t>Ensures that the Department has the resources to fulfil the operations and maintenance obligations for all projects undertaken.</w:t>
            </w:r>
          </w:p>
        </w:tc>
      </w:tr>
      <w:tr w:rsidR="00CC2FA5" w:rsidRPr="00E06631" w:rsidTr="005F56C9">
        <w:tc>
          <w:tcPr>
            <w:tcW w:w="3168" w:type="dxa"/>
          </w:tcPr>
          <w:p w:rsidR="00CC2FA5" w:rsidRPr="00E06631" w:rsidRDefault="00CC2FA5" w:rsidP="005F56C9">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Engineering Technical Functional Duties</w:t>
            </w:r>
          </w:p>
        </w:tc>
        <w:tc>
          <w:tcPr>
            <w:tcW w:w="6120" w:type="dxa"/>
          </w:tcPr>
          <w:p w:rsidR="00CC2FA5" w:rsidRPr="00E06631" w:rsidRDefault="00CC2FA5" w:rsidP="005F56C9">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CC2FA5" w:rsidRPr="00E06631" w:rsidRDefault="00CC2FA5" w:rsidP="005F56C9">
            <w:pPr>
              <w:autoSpaceDE w:val="0"/>
              <w:autoSpaceDN w:val="0"/>
              <w:ind w:left="357"/>
              <w:rPr>
                <w:rFonts w:ascii="Arial Narrow" w:hAnsi="Arial Narrow"/>
                <w:color w:val="000000" w:themeColor="text1"/>
                <w:sz w:val="20"/>
                <w:szCs w:val="20"/>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Facilitates compilation of Business Plan (BP) or Registration form.</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Ensures project compliance with EPWP principles about use of labour intensive construction methods.</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Monitors achievements of KPAs and general compliance with grant conditions such OH&amp;S plan.</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Monitors projects progress, scope, quality, budget and duration control.</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E06631" w:rsidRDefault="00CC2FA5" w:rsidP="000D1C95">
            <w:pPr>
              <w:autoSpaceDE w:val="0"/>
              <w:autoSpaceDN w:val="0"/>
              <w:ind w:left="660"/>
              <w:rPr>
                <w:rFonts w:ascii="Arial Narrow" w:hAnsi="Arial Narrow"/>
                <w:color w:val="000000" w:themeColor="text1"/>
                <w:sz w:val="20"/>
                <w:szCs w:val="20"/>
              </w:rPr>
            </w:pPr>
            <w:r w:rsidRPr="00F96C6B">
              <w:rPr>
                <w:rFonts w:ascii="Arial Narrow" w:hAnsi="Arial Narrow"/>
                <w:noProof/>
                <w:color w:val="000000" w:themeColor="text1"/>
                <w:sz w:val="18"/>
                <w:szCs w:val="18"/>
              </w:rPr>
              <w:t>Verifies received project reports.</w:t>
            </w:r>
          </w:p>
        </w:tc>
      </w:tr>
      <w:tr w:rsidR="00CC2FA5" w:rsidRPr="00E06631" w:rsidTr="005F56C9">
        <w:tc>
          <w:tcPr>
            <w:tcW w:w="3168" w:type="dxa"/>
          </w:tcPr>
          <w:p w:rsidR="00CC2FA5" w:rsidRPr="00E06631" w:rsidRDefault="00CC2FA5" w:rsidP="005F56C9">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Administration</w:t>
            </w:r>
          </w:p>
        </w:tc>
        <w:tc>
          <w:tcPr>
            <w:tcW w:w="6120" w:type="dxa"/>
          </w:tcPr>
          <w:p w:rsidR="00CC2FA5" w:rsidRPr="00E06631" w:rsidRDefault="00CC2FA5" w:rsidP="005F56C9">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CC2FA5" w:rsidRPr="00E06631" w:rsidRDefault="00CC2FA5" w:rsidP="000347AC">
            <w:pPr>
              <w:autoSpaceDE w:val="0"/>
              <w:autoSpaceDN w:val="0"/>
              <w:ind w:left="660"/>
              <w:rPr>
                <w:rFonts w:ascii="Arial Narrow" w:hAnsi="Arial Narrow"/>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Ensures projects have all the necessary EIA approvals.</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Ensures projects have enough insurance cover.</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Ensuressubmission of as-built drawings and O&amp;M manuals on completion of a project.</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Ensures physical completion report is completed and forwarded.</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Attends and chairs progress meetings.</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Ensures minutes and agenda are compiled and distributed.</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Recommends imposition of penalties where and when necessary.</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Prepares work schedules and monitors performance</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Assists in maintaining updated registration forms/BP tracking system.</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Drafts letters of acknowledgement to the Funding Agencies PIU and Service Branch/Directorate.</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Advises superior about project approval and funding allocation for vote application.</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E06631" w:rsidRDefault="00CC2FA5" w:rsidP="000D1C95">
            <w:pPr>
              <w:autoSpaceDE w:val="0"/>
              <w:autoSpaceDN w:val="0"/>
              <w:ind w:left="660"/>
              <w:rPr>
                <w:rFonts w:ascii="Arial Narrow" w:hAnsi="Arial Narrow"/>
                <w:color w:val="000000" w:themeColor="text1"/>
                <w:sz w:val="20"/>
                <w:szCs w:val="20"/>
              </w:rPr>
            </w:pPr>
            <w:r w:rsidRPr="00F96C6B">
              <w:rPr>
                <w:rFonts w:ascii="Arial Narrow" w:hAnsi="Arial Narrow"/>
                <w:noProof/>
                <w:color w:val="000000" w:themeColor="text1"/>
                <w:sz w:val="18"/>
                <w:szCs w:val="18"/>
              </w:rPr>
              <w:t>Collates contractor details to be captured on MIS.</w:t>
            </w:r>
          </w:p>
        </w:tc>
      </w:tr>
      <w:tr w:rsidR="00CC2FA5" w:rsidRPr="00E06631" w:rsidTr="00DE2AF8">
        <w:tc>
          <w:tcPr>
            <w:tcW w:w="3168" w:type="dxa"/>
          </w:tcPr>
          <w:p w:rsidR="00CC2FA5" w:rsidRPr="00E06631" w:rsidRDefault="00CC2FA5" w:rsidP="00DE2AF8">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Financial</w:t>
            </w:r>
          </w:p>
        </w:tc>
        <w:tc>
          <w:tcPr>
            <w:tcW w:w="6120" w:type="dxa"/>
          </w:tcPr>
          <w:p w:rsidR="00CC2FA5" w:rsidRPr="00E06631" w:rsidRDefault="00CC2FA5" w:rsidP="00DE2AF8">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CC2FA5" w:rsidRPr="00E06631" w:rsidRDefault="00CC2FA5" w:rsidP="00DE2AF8">
            <w:pPr>
              <w:autoSpaceDE w:val="0"/>
              <w:autoSpaceDN w:val="0"/>
              <w:ind w:left="357"/>
              <w:rPr>
                <w:rFonts w:ascii="Arial Narrow" w:hAnsi="Arial Narrow"/>
                <w:color w:val="000000" w:themeColor="text1"/>
                <w:sz w:val="20"/>
                <w:szCs w:val="20"/>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Verifies payment certificates submitted by consultants and contractors, checks that work completed agrees with certificate quantities, verifies construction standards have been met, verifies material on site, verifies calculations.</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E06631" w:rsidRDefault="00CC2FA5" w:rsidP="000D1C95">
            <w:pPr>
              <w:autoSpaceDE w:val="0"/>
              <w:autoSpaceDN w:val="0"/>
              <w:ind w:left="660"/>
              <w:rPr>
                <w:rFonts w:ascii="Arial Narrow" w:hAnsi="Arial Narrow"/>
                <w:color w:val="000000" w:themeColor="text1"/>
                <w:sz w:val="20"/>
                <w:szCs w:val="20"/>
              </w:rPr>
            </w:pPr>
            <w:r w:rsidRPr="00F96C6B">
              <w:rPr>
                <w:rFonts w:ascii="Arial Narrow" w:hAnsi="Arial Narrow"/>
                <w:noProof/>
                <w:color w:val="000000" w:themeColor="text1"/>
                <w:sz w:val="18"/>
                <w:szCs w:val="18"/>
              </w:rPr>
              <w:t>Prepares payment voucher, verifies contract conditions, tenders amount, variation orders, retention and VAT calculations.</w:t>
            </w:r>
          </w:p>
        </w:tc>
      </w:tr>
      <w:tr w:rsidR="00CC2FA5" w:rsidRPr="00E06631" w:rsidTr="005F56C9">
        <w:tc>
          <w:tcPr>
            <w:tcW w:w="3168" w:type="dxa"/>
          </w:tcPr>
          <w:p w:rsidR="00CC2FA5" w:rsidRPr="00E06631" w:rsidRDefault="00CC2FA5" w:rsidP="00DE5DC3">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Staff</w:t>
            </w:r>
          </w:p>
        </w:tc>
        <w:tc>
          <w:tcPr>
            <w:tcW w:w="6120" w:type="dxa"/>
          </w:tcPr>
          <w:p w:rsidR="00CC2FA5" w:rsidRPr="00E06631" w:rsidRDefault="00CC2FA5" w:rsidP="005F56C9">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CC2FA5" w:rsidRPr="00E06631" w:rsidRDefault="00CC2FA5" w:rsidP="00CC2FA5">
            <w:pPr>
              <w:autoSpaceDE w:val="0"/>
              <w:autoSpaceDN w:val="0"/>
              <w:ind w:left="357"/>
              <w:rPr>
                <w:rFonts w:ascii="Arial Narrow" w:hAnsi="Arial Narrow"/>
                <w:color w:val="000000" w:themeColor="text1"/>
                <w:sz w:val="20"/>
                <w:szCs w:val="20"/>
              </w:rPr>
            </w:pPr>
          </w:p>
        </w:tc>
      </w:tr>
    </w:tbl>
    <w:p w:rsidR="00CC2FA5" w:rsidRPr="00E06631" w:rsidRDefault="00CC2FA5" w:rsidP="00B453E0">
      <w:pPr>
        <w:rPr>
          <w:rFonts w:ascii="Arial" w:hAnsi="Arial" w:cs="Arial"/>
          <w:color w:val="000000" w:themeColor="text1"/>
          <w:sz w:val="22"/>
          <w:szCs w:val="22"/>
          <w:lang w:val="en-GB"/>
        </w:rPr>
      </w:pPr>
    </w:p>
    <w:p w:rsidR="00CC2FA5" w:rsidRPr="00E06631" w:rsidRDefault="00CC2FA5"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CC2FA5" w:rsidRPr="00E06631">
        <w:trPr>
          <w:tblHeader/>
        </w:trPr>
        <w:tc>
          <w:tcPr>
            <w:tcW w:w="3139" w:type="dxa"/>
            <w:tcBorders>
              <w:bottom w:val="single" w:sz="4" w:space="0" w:color="auto"/>
            </w:tcBorders>
            <w:shd w:val="clear" w:color="auto" w:fill="E0E0E0"/>
          </w:tcPr>
          <w:p w:rsidR="00CC2FA5" w:rsidRPr="00E06631" w:rsidRDefault="00CC2FA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CC2FA5" w:rsidRPr="00E06631" w:rsidRDefault="00CC2FA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C2FA5" w:rsidRPr="00E06631" w:rsidTr="005F56C9">
        <w:tc>
          <w:tcPr>
            <w:tcW w:w="3168" w:type="dxa"/>
            <w:gridSpan w:val="2"/>
          </w:tcPr>
          <w:p w:rsidR="00CC2FA5" w:rsidRPr="00E06631" w:rsidRDefault="00CC2FA5" w:rsidP="005F56C9">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Organisational Awareness</w:t>
            </w:r>
          </w:p>
        </w:tc>
        <w:tc>
          <w:tcPr>
            <w:tcW w:w="6120" w:type="dxa"/>
          </w:tcPr>
          <w:p w:rsidR="00CC2FA5" w:rsidRPr="00E06631" w:rsidRDefault="00CC2FA5" w:rsidP="005F56C9">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Understands the context within which he/she operates and how he/she contributes to the organisation and the broader environment. Drives equitable service delivery taking into account how political and service issues, programme, policies and decisions impact on public interest/concerns.</w:t>
            </w:r>
          </w:p>
          <w:p w:rsidR="00CC2FA5" w:rsidRPr="00E06631" w:rsidRDefault="00CC2FA5" w:rsidP="00CC2FA5">
            <w:pPr>
              <w:autoSpaceDE w:val="0"/>
              <w:autoSpaceDN w:val="0"/>
              <w:ind w:left="357"/>
              <w:rPr>
                <w:rFonts w:ascii="Arial Narrow" w:hAnsi="Arial Narrow"/>
                <w:color w:val="000000" w:themeColor="text1"/>
                <w:sz w:val="20"/>
                <w:szCs w:val="20"/>
              </w:rPr>
            </w:pPr>
          </w:p>
        </w:tc>
      </w:tr>
      <w:tr w:rsidR="00CC2FA5" w:rsidRPr="00E06631" w:rsidTr="005F56C9">
        <w:tc>
          <w:tcPr>
            <w:tcW w:w="3168" w:type="dxa"/>
            <w:gridSpan w:val="2"/>
          </w:tcPr>
          <w:p w:rsidR="00CC2FA5" w:rsidRPr="00E06631" w:rsidRDefault="00CC2FA5" w:rsidP="005F56C9">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Communication</w:t>
            </w:r>
          </w:p>
        </w:tc>
        <w:tc>
          <w:tcPr>
            <w:tcW w:w="6120" w:type="dxa"/>
          </w:tcPr>
          <w:p w:rsidR="00CC2FA5" w:rsidRPr="00E06631" w:rsidRDefault="00CC2FA5" w:rsidP="005F56C9">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CC2FA5" w:rsidRPr="00E06631" w:rsidRDefault="00CC2FA5" w:rsidP="005F56C9">
            <w:pPr>
              <w:autoSpaceDE w:val="0"/>
              <w:autoSpaceDN w:val="0"/>
              <w:ind w:left="357"/>
              <w:rPr>
                <w:rFonts w:ascii="Arial Narrow" w:hAnsi="Arial Narrow"/>
                <w:color w:val="000000" w:themeColor="text1"/>
                <w:sz w:val="20"/>
                <w:szCs w:val="20"/>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Structures written documents in a logical framework, captures complex issues clearly and concisely, conveys alternative view points.</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F96C6B" w:rsidRDefault="00CC2FA5" w:rsidP="00F27C3A">
            <w:pPr>
              <w:autoSpaceDE w:val="0"/>
              <w:autoSpaceDN w:val="0"/>
              <w:ind w:left="660"/>
              <w:rPr>
                <w:rFonts w:ascii="Arial Narrow" w:hAnsi="Arial Narrow"/>
                <w:noProof/>
                <w:color w:val="000000" w:themeColor="text1"/>
                <w:sz w:val="18"/>
                <w:szCs w:val="18"/>
              </w:rPr>
            </w:pPr>
            <w:r w:rsidRPr="00F96C6B">
              <w:rPr>
                <w:rFonts w:ascii="Arial Narrow" w:hAnsi="Arial Narrow"/>
                <w:noProof/>
                <w:color w:val="000000" w:themeColor="text1"/>
                <w:sz w:val="18"/>
                <w:szCs w:val="18"/>
              </w:rPr>
              <w:tab/>
              <w:t>Responds to questions with accurate and complete answers.</w:t>
            </w:r>
          </w:p>
          <w:p w:rsidR="00CC2FA5" w:rsidRPr="00F96C6B" w:rsidRDefault="00CC2FA5" w:rsidP="00F27C3A">
            <w:pPr>
              <w:autoSpaceDE w:val="0"/>
              <w:autoSpaceDN w:val="0"/>
              <w:ind w:left="660"/>
              <w:rPr>
                <w:rFonts w:ascii="Arial Narrow" w:hAnsi="Arial Narrow"/>
                <w:noProof/>
                <w:color w:val="000000" w:themeColor="text1"/>
                <w:sz w:val="18"/>
                <w:szCs w:val="18"/>
              </w:rPr>
            </w:pPr>
          </w:p>
          <w:p w:rsidR="00CC2FA5" w:rsidRPr="00E06631" w:rsidRDefault="00CC2FA5" w:rsidP="000D1C95">
            <w:pPr>
              <w:autoSpaceDE w:val="0"/>
              <w:autoSpaceDN w:val="0"/>
              <w:ind w:left="660"/>
              <w:rPr>
                <w:rFonts w:ascii="Arial Narrow" w:hAnsi="Arial Narrow"/>
                <w:color w:val="000000" w:themeColor="text1"/>
                <w:sz w:val="20"/>
                <w:szCs w:val="20"/>
              </w:rPr>
            </w:pPr>
            <w:r w:rsidRPr="00F96C6B">
              <w:rPr>
                <w:rFonts w:ascii="Arial Narrow" w:hAnsi="Arial Narrow"/>
                <w:noProof/>
                <w:color w:val="000000" w:themeColor="text1"/>
                <w:sz w:val="18"/>
                <w:szCs w:val="18"/>
              </w:rPr>
              <w:tab/>
              <w:t>Communicates effectively with people at all levels.</w:t>
            </w:r>
          </w:p>
        </w:tc>
      </w:tr>
      <w:tr w:rsidR="00CC2FA5" w:rsidRPr="00E06631" w:rsidTr="005F56C9">
        <w:tc>
          <w:tcPr>
            <w:tcW w:w="3168" w:type="dxa"/>
            <w:gridSpan w:val="2"/>
          </w:tcPr>
          <w:p w:rsidR="00CC2FA5" w:rsidRPr="00E06631" w:rsidRDefault="00CC2FA5" w:rsidP="005F56C9">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Coaching and Developing Others</w:t>
            </w:r>
          </w:p>
        </w:tc>
        <w:tc>
          <w:tcPr>
            <w:tcW w:w="6120" w:type="dxa"/>
          </w:tcPr>
          <w:p w:rsidR="00CC2FA5" w:rsidRPr="00E06631" w:rsidRDefault="00CC2FA5" w:rsidP="005F56C9">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CC2FA5" w:rsidRPr="00E06631" w:rsidRDefault="00CC2FA5" w:rsidP="00CC2FA5">
            <w:pPr>
              <w:autoSpaceDE w:val="0"/>
              <w:autoSpaceDN w:val="0"/>
              <w:ind w:left="357"/>
              <w:rPr>
                <w:rFonts w:ascii="Arial Narrow" w:hAnsi="Arial Narrow"/>
                <w:color w:val="000000" w:themeColor="text1"/>
                <w:sz w:val="20"/>
                <w:szCs w:val="20"/>
              </w:rPr>
            </w:pPr>
          </w:p>
        </w:tc>
      </w:tr>
      <w:tr w:rsidR="00CC2FA5" w:rsidRPr="00E06631" w:rsidTr="005F56C9">
        <w:tc>
          <w:tcPr>
            <w:tcW w:w="3168" w:type="dxa"/>
            <w:gridSpan w:val="2"/>
          </w:tcPr>
          <w:p w:rsidR="00CC2FA5" w:rsidRPr="00E06631" w:rsidRDefault="00CC2FA5" w:rsidP="005F56C9">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Conflict Management</w:t>
            </w:r>
          </w:p>
        </w:tc>
        <w:tc>
          <w:tcPr>
            <w:tcW w:w="6120" w:type="dxa"/>
          </w:tcPr>
          <w:p w:rsidR="00CC2FA5" w:rsidRPr="00E06631" w:rsidRDefault="00CC2FA5" w:rsidP="005F56C9">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Identifies conflict and addresses differences in a sensible, fair and efficient manner.</w:t>
            </w:r>
          </w:p>
          <w:p w:rsidR="00CC2FA5" w:rsidRPr="00E06631" w:rsidRDefault="00CC2FA5" w:rsidP="00CC2FA5">
            <w:pPr>
              <w:autoSpaceDE w:val="0"/>
              <w:autoSpaceDN w:val="0"/>
              <w:ind w:left="357"/>
              <w:rPr>
                <w:rFonts w:ascii="Arial Narrow" w:hAnsi="Arial Narrow"/>
                <w:color w:val="000000" w:themeColor="text1"/>
                <w:sz w:val="20"/>
                <w:szCs w:val="20"/>
              </w:rPr>
            </w:pPr>
          </w:p>
        </w:tc>
      </w:tr>
      <w:tr w:rsidR="00CC2FA5" w:rsidRPr="00E06631" w:rsidTr="005F56C9">
        <w:tc>
          <w:tcPr>
            <w:tcW w:w="3168" w:type="dxa"/>
            <w:gridSpan w:val="2"/>
          </w:tcPr>
          <w:p w:rsidR="00CC2FA5" w:rsidRPr="00E06631" w:rsidRDefault="00CC2FA5" w:rsidP="005F56C9">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Performance Management</w:t>
            </w:r>
          </w:p>
        </w:tc>
        <w:tc>
          <w:tcPr>
            <w:tcW w:w="6120" w:type="dxa"/>
          </w:tcPr>
          <w:p w:rsidR="00CC2FA5" w:rsidRPr="00E06631" w:rsidRDefault="00CC2FA5" w:rsidP="005F56C9">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Ensures effective performance through setting and maintaining performance standards and managing accountability.</w:t>
            </w:r>
          </w:p>
          <w:p w:rsidR="00CC2FA5" w:rsidRPr="00E06631" w:rsidRDefault="00CC2FA5" w:rsidP="00CC2FA5">
            <w:pPr>
              <w:autoSpaceDE w:val="0"/>
              <w:autoSpaceDN w:val="0"/>
              <w:ind w:left="357"/>
              <w:rPr>
                <w:rFonts w:ascii="Arial Narrow" w:hAnsi="Arial Narrow"/>
                <w:color w:val="000000" w:themeColor="text1"/>
                <w:sz w:val="20"/>
                <w:szCs w:val="20"/>
              </w:rPr>
            </w:pPr>
          </w:p>
        </w:tc>
      </w:tr>
      <w:tr w:rsidR="00CC2FA5" w:rsidRPr="00E06631" w:rsidTr="005F56C9">
        <w:tc>
          <w:tcPr>
            <w:tcW w:w="3168" w:type="dxa"/>
            <w:gridSpan w:val="2"/>
          </w:tcPr>
          <w:p w:rsidR="00CC2FA5" w:rsidRPr="00E06631" w:rsidRDefault="00CC2FA5" w:rsidP="005F56C9">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Self Management</w:t>
            </w:r>
          </w:p>
        </w:tc>
        <w:tc>
          <w:tcPr>
            <w:tcW w:w="6120" w:type="dxa"/>
          </w:tcPr>
          <w:p w:rsidR="00CC2FA5" w:rsidRPr="00E06631" w:rsidRDefault="00CC2FA5" w:rsidP="005F56C9">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Manages own time, priorities, emotions and behaviours in order to achieve personal and work goals.</w:t>
            </w:r>
          </w:p>
          <w:p w:rsidR="00CC2FA5" w:rsidRPr="00E06631" w:rsidRDefault="00CC2FA5" w:rsidP="00CC2FA5">
            <w:pPr>
              <w:autoSpaceDE w:val="0"/>
              <w:autoSpaceDN w:val="0"/>
              <w:ind w:left="357"/>
              <w:rPr>
                <w:rFonts w:ascii="Arial Narrow" w:hAnsi="Arial Narrow"/>
                <w:color w:val="000000" w:themeColor="text1"/>
                <w:sz w:val="20"/>
                <w:szCs w:val="20"/>
              </w:rPr>
            </w:pPr>
          </w:p>
        </w:tc>
      </w:tr>
      <w:tr w:rsidR="00CC2FA5" w:rsidRPr="00E06631" w:rsidTr="005F56C9">
        <w:tc>
          <w:tcPr>
            <w:tcW w:w="3168" w:type="dxa"/>
            <w:gridSpan w:val="2"/>
          </w:tcPr>
          <w:p w:rsidR="00CC2FA5" w:rsidRPr="00E06631" w:rsidRDefault="00CC2FA5" w:rsidP="005F56C9">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Honesty and Integrity</w:t>
            </w:r>
          </w:p>
        </w:tc>
        <w:tc>
          <w:tcPr>
            <w:tcW w:w="6120" w:type="dxa"/>
          </w:tcPr>
          <w:p w:rsidR="00CC2FA5" w:rsidRPr="00E06631" w:rsidRDefault="00CC2FA5" w:rsidP="005F56C9">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CC2FA5" w:rsidRPr="00E06631" w:rsidRDefault="00CC2FA5" w:rsidP="00CC2FA5">
            <w:pPr>
              <w:autoSpaceDE w:val="0"/>
              <w:autoSpaceDN w:val="0"/>
              <w:ind w:left="357"/>
              <w:rPr>
                <w:rFonts w:ascii="Arial Narrow" w:hAnsi="Arial Narrow"/>
                <w:color w:val="000000" w:themeColor="text1"/>
                <w:sz w:val="20"/>
                <w:szCs w:val="20"/>
              </w:rPr>
            </w:pPr>
          </w:p>
        </w:tc>
      </w:tr>
      <w:tr w:rsidR="00CC2FA5" w:rsidRPr="00E06631" w:rsidTr="005F56C9">
        <w:tc>
          <w:tcPr>
            <w:tcW w:w="3168" w:type="dxa"/>
            <w:gridSpan w:val="2"/>
          </w:tcPr>
          <w:p w:rsidR="00CC2FA5" w:rsidRPr="00E06631" w:rsidRDefault="00CC2FA5" w:rsidP="005F56C9">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Resilience</w:t>
            </w:r>
          </w:p>
        </w:tc>
        <w:tc>
          <w:tcPr>
            <w:tcW w:w="6120" w:type="dxa"/>
          </w:tcPr>
          <w:p w:rsidR="00CC2FA5" w:rsidRPr="00E06631" w:rsidRDefault="00CC2FA5" w:rsidP="005F56C9">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CC2FA5" w:rsidRPr="00E06631" w:rsidRDefault="00CC2FA5" w:rsidP="00CC2FA5">
            <w:pPr>
              <w:autoSpaceDE w:val="0"/>
              <w:autoSpaceDN w:val="0"/>
              <w:ind w:left="357"/>
              <w:rPr>
                <w:rFonts w:ascii="Arial Narrow" w:hAnsi="Arial Narrow"/>
                <w:color w:val="000000" w:themeColor="text1"/>
                <w:sz w:val="20"/>
                <w:szCs w:val="20"/>
              </w:rPr>
            </w:pPr>
          </w:p>
        </w:tc>
      </w:tr>
      <w:tr w:rsidR="00CC2FA5" w:rsidRPr="00E06631" w:rsidTr="005F56C9">
        <w:tc>
          <w:tcPr>
            <w:tcW w:w="3168" w:type="dxa"/>
            <w:gridSpan w:val="2"/>
          </w:tcPr>
          <w:p w:rsidR="00CC2FA5" w:rsidRPr="00E06631" w:rsidRDefault="00CC2FA5" w:rsidP="005F56C9">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Results Focused</w:t>
            </w:r>
          </w:p>
        </w:tc>
        <w:tc>
          <w:tcPr>
            <w:tcW w:w="6120" w:type="dxa"/>
          </w:tcPr>
          <w:p w:rsidR="00CC2FA5" w:rsidRPr="00E06631" w:rsidRDefault="00CC2FA5" w:rsidP="005F56C9">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CC2FA5" w:rsidRPr="00E06631" w:rsidRDefault="00CC2FA5" w:rsidP="00CC2FA5">
            <w:pPr>
              <w:autoSpaceDE w:val="0"/>
              <w:autoSpaceDN w:val="0"/>
              <w:ind w:left="357"/>
              <w:rPr>
                <w:rFonts w:ascii="Arial Narrow" w:hAnsi="Arial Narrow"/>
                <w:color w:val="000000" w:themeColor="text1"/>
                <w:sz w:val="20"/>
                <w:szCs w:val="20"/>
              </w:rPr>
            </w:pPr>
          </w:p>
        </w:tc>
      </w:tr>
      <w:tr w:rsidR="00CC2FA5" w:rsidRPr="00E06631" w:rsidTr="005F56C9">
        <w:tc>
          <w:tcPr>
            <w:tcW w:w="3168" w:type="dxa"/>
            <w:gridSpan w:val="2"/>
          </w:tcPr>
          <w:p w:rsidR="00CC2FA5" w:rsidRPr="00E06631" w:rsidRDefault="00CC2FA5" w:rsidP="005F56C9">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Self Development</w:t>
            </w:r>
          </w:p>
        </w:tc>
        <w:tc>
          <w:tcPr>
            <w:tcW w:w="6120" w:type="dxa"/>
          </w:tcPr>
          <w:p w:rsidR="00CC2FA5" w:rsidRPr="00E06631" w:rsidRDefault="00CC2FA5" w:rsidP="005F56C9">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Demonstrates commitment to assess and actively work towards improving and developing own knowledge, experience and competency.</w:t>
            </w:r>
          </w:p>
          <w:p w:rsidR="00CC2FA5" w:rsidRPr="00E06631" w:rsidRDefault="00CC2FA5" w:rsidP="00CC2FA5">
            <w:pPr>
              <w:autoSpaceDE w:val="0"/>
              <w:autoSpaceDN w:val="0"/>
              <w:ind w:left="357"/>
              <w:rPr>
                <w:rFonts w:ascii="Arial Narrow" w:hAnsi="Arial Narrow"/>
                <w:color w:val="000000" w:themeColor="text1"/>
                <w:sz w:val="20"/>
                <w:szCs w:val="20"/>
              </w:rPr>
            </w:pPr>
          </w:p>
        </w:tc>
      </w:tr>
      <w:tr w:rsidR="00CC2FA5" w:rsidRPr="00E06631" w:rsidTr="005F56C9">
        <w:tc>
          <w:tcPr>
            <w:tcW w:w="3168" w:type="dxa"/>
            <w:gridSpan w:val="2"/>
          </w:tcPr>
          <w:p w:rsidR="00CC2FA5" w:rsidRPr="00E06631" w:rsidRDefault="00CC2FA5" w:rsidP="005F56C9">
            <w:pPr>
              <w:rPr>
                <w:rFonts w:ascii="Arial Narrow" w:hAnsi="Arial Narrow" w:cs="Arial"/>
                <w:color w:val="000000" w:themeColor="text1"/>
                <w:sz w:val="20"/>
                <w:szCs w:val="20"/>
              </w:rPr>
            </w:pPr>
            <w:r w:rsidRPr="00F96C6B">
              <w:rPr>
                <w:rFonts w:ascii="Arial Narrow" w:hAnsi="Arial Narrow" w:cs="Arial"/>
                <w:noProof/>
                <w:color w:val="000000" w:themeColor="text1"/>
                <w:sz w:val="20"/>
                <w:szCs w:val="20"/>
              </w:rPr>
              <w:t>Ethical Conduct</w:t>
            </w:r>
          </w:p>
        </w:tc>
        <w:tc>
          <w:tcPr>
            <w:tcW w:w="6120" w:type="dxa"/>
          </w:tcPr>
          <w:p w:rsidR="00CC2FA5" w:rsidRPr="00E06631" w:rsidRDefault="00CC2FA5" w:rsidP="005F56C9">
            <w:pPr>
              <w:autoSpaceDE w:val="0"/>
              <w:autoSpaceDN w:val="0"/>
              <w:ind w:left="357"/>
              <w:rPr>
                <w:rFonts w:ascii="Arial Narrow" w:hAnsi="Arial Narrow"/>
                <w:color w:val="000000" w:themeColor="text1"/>
                <w:sz w:val="20"/>
                <w:szCs w:val="20"/>
              </w:rPr>
            </w:pPr>
            <w:r w:rsidRPr="00F96C6B">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CC2FA5" w:rsidRPr="00E06631" w:rsidRDefault="00CC2FA5" w:rsidP="00CC2FA5">
            <w:pPr>
              <w:autoSpaceDE w:val="0"/>
              <w:autoSpaceDN w:val="0"/>
              <w:ind w:left="357"/>
              <w:rPr>
                <w:rFonts w:ascii="Arial Narrow" w:hAnsi="Arial Narrow"/>
                <w:color w:val="000000" w:themeColor="text1"/>
                <w:sz w:val="20"/>
                <w:szCs w:val="20"/>
              </w:rPr>
            </w:pPr>
          </w:p>
        </w:tc>
      </w:tr>
    </w:tbl>
    <w:p w:rsidR="00CC2FA5" w:rsidRPr="00E06631" w:rsidRDefault="00CC2FA5" w:rsidP="00B453E0">
      <w:pPr>
        <w:rPr>
          <w:rFonts w:ascii="Arial" w:hAnsi="Arial" w:cs="Arial"/>
          <w:b/>
          <w:color w:val="000000" w:themeColor="text1"/>
        </w:rPr>
      </w:pPr>
    </w:p>
    <w:p w:rsidR="00CC2FA5" w:rsidRPr="00E06631" w:rsidRDefault="00CC2FA5"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CC2FA5" w:rsidRDefault="00CC2FA5" w:rsidP="005C0A1A">
      <w:pPr>
        <w:rPr>
          <w:rFonts w:ascii="Arial" w:hAnsi="Arial" w:cs="Arial"/>
          <w:b/>
          <w:color w:val="000000" w:themeColor="text1"/>
          <w:sz w:val="22"/>
          <w:szCs w:val="22"/>
        </w:rPr>
      </w:pPr>
    </w:p>
    <w:p w:rsidR="00CC2FA5" w:rsidRPr="00F96C6B" w:rsidRDefault="00CC2FA5">
      <w:pPr>
        <w:rPr>
          <w:rFonts w:ascii="Arial" w:hAnsi="Arial" w:cs="Arial"/>
          <w:b/>
          <w:noProof/>
          <w:color w:val="000000" w:themeColor="text1"/>
          <w:sz w:val="22"/>
          <w:szCs w:val="22"/>
        </w:rPr>
      </w:pPr>
      <w:r w:rsidRPr="00F96C6B">
        <w:rPr>
          <w:rFonts w:ascii="Arial" w:hAnsi="Arial" w:cs="Arial"/>
          <w:b/>
          <w:noProof/>
          <w:color w:val="000000" w:themeColor="text1"/>
          <w:sz w:val="22"/>
          <w:szCs w:val="22"/>
        </w:rPr>
        <w:t>Constitution of the RSA Act 108/1996, 5th Edition</w:t>
      </w:r>
    </w:p>
    <w:p w:rsidR="00CC2FA5" w:rsidRPr="00F96C6B" w:rsidRDefault="00CC2FA5">
      <w:pPr>
        <w:rPr>
          <w:rFonts w:ascii="Arial" w:hAnsi="Arial" w:cs="Arial"/>
          <w:b/>
          <w:noProof/>
          <w:color w:val="000000" w:themeColor="text1"/>
          <w:sz w:val="22"/>
          <w:szCs w:val="22"/>
        </w:rPr>
      </w:pPr>
    </w:p>
    <w:p w:rsidR="00CC2FA5" w:rsidRPr="00F96C6B" w:rsidRDefault="00CC2FA5">
      <w:pPr>
        <w:rPr>
          <w:rFonts w:ascii="Arial" w:hAnsi="Arial" w:cs="Arial"/>
          <w:b/>
          <w:noProof/>
          <w:color w:val="000000" w:themeColor="text1"/>
          <w:sz w:val="22"/>
          <w:szCs w:val="22"/>
        </w:rPr>
      </w:pPr>
      <w:r w:rsidRPr="00F96C6B">
        <w:rPr>
          <w:rFonts w:ascii="Arial" w:hAnsi="Arial" w:cs="Arial"/>
          <w:b/>
          <w:noProof/>
          <w:color w:val="000000" w:themeColor="text1"/>
          <w:sz w:val="22"/>
          <w:szCs w:val="22"/>
        </w:rPr>
        <w:t>Local Government Municipal Finance Management Act, 2003 (Act 56 of 2003 )</w:t>
      </w:r>
    </w:p>
    <w:p w:rsidR="00CC2FA5" w:rsidRPr="00F96C6B" w:rsidRDefault="00CC2FA5">
      <w:pPr>
        <w:rPr>
          <w:rFonts w:ascii="Arial" w:hAnsi="Arial" w:cs="Arial"/>
          <w:b/>
          <w:noProof/>
          <w:color w:val="000000" w:themeColor="text1"/>
          <w:sz w:val="22"/>
          <w:szCs w:val="22"/>
        </w:rPr>
      </w:pPr>
    </w:p>
    <w:p w:rsidR="00CC2FA5" w:rsidRDefault="00CC2FA5" w:rsidP="005C0A1A">
      <w:pPr>
        <w:rPr>
          <w:rFonts w:ascii="Arial" w:hAnsi="Arial" w:cs="Arial"/>
          <w:b/>
          <w:color w:val="000000" w:themeColor="text1"/>
          <w:sz w:val="22"/>
          <w:szCs w:val="22"/>
        </w:rPr>
        <w:sectPr w:rsidR="00CC2FA5" w:rsidSect="00CC2FA5">
          <w:footerReference w:type="even" r:id="rId7"/>
          <w:footerReference w:type="default" r:id="rId8"/>
          <w:pgSz w:w="11907" w:h="16840" w:code="9"/>
          <w:pgMar w:top="1134" w:right="1134" w:bottom="1134" w:left="1134" w:header="720" w:footer="720" w:gutter="0"/>
          <w:pgNumType w:start="1"/>
          <w:cols w:space="720"/>
          <w:docGrid w:linePitch="360"/>
        </w:sectPr>
      </w:pPr>
      <w:r w:rsidRPr="00F96C6B">
        <w:rPr>
          <w:rFonts w:ascii="Arial" w:hAnsi="Arial" w:cs="Arial"/>
          <w:b/>
          <w:noProof/>
          <w:color w:val="000000" w:themeColor="text1"/>
          <w:sz w:val="22"/>
          <w:szCs w:val="22"/>
        </w:rPr>
        <w:t>National Health Act, 2003 (Act 61 of 2003 )</w:t>
      </w:r>
    </w:p>
    <w:p w:rsidR="00CC2FA5" w:rsidRPr="00E06631" w:rsidRDefault="00CC2FA5" w:rsidP="005C0A1A">
      <w:pPr>
        <w:rPr>
          <w:rFonts w:ascii="Arial" w:hAnsi="Arial" w:cs="Arial"/>
          <w:b/>
          <w:color w:val="000000" w:themeColor="text1"/>
          <w:sz w:val="22"/>
          <w:szCs w:val="22"/>
          <w:lang w:val="en-GB"/>
        </w:rPr>
      </w:pPr>
    </w:p>
    <w:sectPr w:rsidR="00CC2FA5" w:rsidRPr="00E06631" w:rsidSect="00CC2FA5">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FA5" w:rsidRDefault="00CC2FA5">
      <w:r>
        <w:separator/>
      </w:r>
    </w:p>
  </w:endnote>
  <w:endnote w:type="continuationSeparator" w:id="0">
    <w:p w:rsidR="00CC2FA5" w:rsidRDefault="00CC2F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FA5" w:rsidRDefault="00CC2FA5"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C2FA5" w:rsidRDefault="00CC2FA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FA5" w:rsidRDefault="00CC2FA5"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C2FA5" w:rsidRDefault="00CC2FA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D503D9"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5F3ED7">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D503D9"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CC2FA5">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FA5" w:rsidRDefault="00CC2FA5">
      <w:r>
        <w:separator/>
      </w:r>
    </w:p>
  </w:footnote>
  <w:footnote w:type="continuationSeparator" w:id="0">
    <w:p w:rsidR="00CC2FA5" w:rsidRDefault="00CC2FA5">
      <w:r>
        <w:continuationSeparator/>
      </w:r>
    </w:p>
  </w:footnote>
  <w:footnote w:id="1">
    <w:p w:rsidR="00CC2FA5" w:rsidRDefault="00CC2FA5">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7B47"/>
    <w:rsid w:val="00C909ED"/>
    <w:rsid w:val="00C90CD8"/>
    <w:rsid w:val="00C90CE5"/>
    <w:rsid w:val="00C9104D"/>
    <w:rsid w:val="00C914A4"/>
    <w:rsid w:val="00C92909"/>
    <w:rsid w:val="00C93191"/>
    <w:rsid w:val="00C9673C"/>
    <w:rsid w:val="00CA081A"/>
    <w:rsid w:val="00CA0909"/>
    <w:rsid w:val="00CA0AD6"/>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2FA5"/>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1233</Words>
  <Characters>7032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8249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2011-04-27T10:29:00Z</dcterms:created>
  <dcterms:modified xsi:type="dcterms:W3CDTF">2011-04-27T10:29:00Z</dcterms:modified>
</cp:coreProperties>
</file>